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0FE89" w14:textId="20CA2188" w:rsidR="006B7CBA" w:rsidRDefault="000137BE" w:rsidP="006B7CBA">
      <w:pPr>
        <w:pStyle w:val="Titelzeile"/>
        <w:rPr>
          <w:rFonts w:ascii="Arial" w:hAnsi="Arial"/>
          <w:lang w:val="en-US"/>
        </w:rPr>
      </w:pPr>
      <w:r>
        <w:rPr>
          <w:noProof/>
          <w:lang w:val="en-US" w:eastAsia="en-US"/>
        </w:rPr>
        <w:drawing>
          <wp:anchor distT="0" distB="8890" distL="114300" distR="114300" simplePos="0" relativeHeight="2" behindDoc="0" locked="0" layoutInCell="1" allowOverlap="1" wp14:anchorId="53145FD6" wp14:editId="4FAD69C9">
            <wp:simplePos x="0" y="0"/>
            <wp:positionH relativeFrom="column">
              <wp:posOffset>-735965</wp:posOffset>
            </wp:positionH>
            <wp:positionV relativeFrom="paragraph">
              <wp:posOffset>-700405</wp:posOffset>
            </wp:positionV>
            <wp:extent cx="1014095" cy="1019810"/>
            <wp:effectExtent l="0" t="0" r="0" b="0"/>
            <wp:wrapNone/>
            <wp:docPr id="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pic:cNvPicPr>
                      <a:picLocks noChangeAspect="1" noChangeArrowheads="1"/>
                    </pic:cNvPicPr>
                  </pic:nvPicPr>
                  <pic:blipFill>
                    <a:blip r:embed="rId6"/>
                    <a:srcRect r="32245"/>
                    <a:stretch>
                      <a:fillRect/>
                    </a:stretch>
                  </pic:blipFill>
                  <pic:spPr bwMode="auto">
                    <a:xfrm>
                      <a:off x="0" y="0"/>
                      <a:ext cx="1014095" cy="1019810"/>
                    </a:xfrm>
                    <a:prstGeom prst="rect">
                      <a:avLst/>
                    </a:prstGeom>
                  </pic:spPr>
                </pic:pic>
              </a:graphicData>
            </a:graphic>
          </wp:anchor>
        </w:drawing>
      </w:r>
      <w:r>
        <w:rPr>
          <w:noProof/>
          <w:lang w:val="en-US" w:eastAsia="en-US"/>
        </w:rPr>
        <w:drawing>
          <wp:anchor distT="0" distB="0" distL="114300" distR="114300" simplePos="0" relativeHeight="3" behindDoc="0" locked="0" layoutInCell="1" allowOverlap="1" wp14:anchorId="4AC02414" wp14:editId="4834E7DC">
            <wp:simplePos x="0" y="0"/>
            <wp:positionH relativeFrom="column">
              <wp:posOffset>5492750</wp:posOffset>
            </wp:positionH>
            <wp:positionV relativeFrom="paragraph">
              <wp:posOffset>-702310</wp:posOffset>
            </wp:positionV>
            <wp:extent cx="1018540" cy="1018540"/>
            <wp:effectExtent l="0" t="0" r="0" b="0"/>
            <wp:wrapNone/>
            <wp:docPr id="2" name="Grafik 6" descr="Ein Tag als Tourist in der eigenen Stadt - GRAZERMAD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6" descr="Ein Tag als Tourist in der eigenen Stadt - GRAZERMADL"/>
                    <pic:cNvPicPr>
                      <a:picLocks noChangeAspect="1" noChangeArrowheads="1"/>
                    </pic:cNvPicPr>
                  </pic:nvPicPr>
                  <pic:blipFill>
                    <a:blip r:embed="rId7"/>
                    <a:stretch>
                      <a:fillRect/>
                    </a:stretch>
                  </pic:blipFill>
                  <pic:spPr bwMode="auto">
                    <a:xfrm>
                      <a:off x="0" y="0"/>
                      <a:ext cx="1018540" cy="1018540"/>
                    </a:xfrm>
                    <a:prstGeom prst="rect">
                      <a:avLst/>
                    </a:prstGeom>
                  </pic:spPr>
                </pic:pic>
              </a:graphicData>
            </a:graphic>
          </wp:anchor>
        </w:drawing>
      </w:r>
      <w:r w:rsidR="006B7CBA">
        <w:rPr>
          <w:rFonts w:ascii="Arial" w:hAnsi="Arial"/>
          <w:lang w:val="en-US"/>
        </w:rPr>
        <w:t xml:space="preserve">Using Equations of State and Non-equilibrium </w:t>
      </w:r>
    </w:p>
    <w:p w14:paraId="527C98D6" w14:textId="4335A0F2" w:rsidR="006B7CBA" w:rsidRPr="00854AE6" w:rsidRDefault="006B7CBA" w:rsidP="006B7CBA">
      <w:pPr>
        <w:pStyle w:val="Titelzeile"/>
      </w:pPr>
      <w:r>
        <w:rPr>
          <w:rFonts w:ascii="Arial" w:hAnsi="Arial"/>
          <w:lang w:val="en-US"/>
        </w:rPr>
        <w:t>Thermodynamics to Model Thermal Diffusion</w:t>
      </w:r>
    </w:p>
    <w:p w14:paraId="3A06F0A4" w14:textId="3FD3CBB2" w:rsidR="00854AE6" w:rsidRPr="00854AE6" w:rsidRDefault="00854AE6">
      <w:pPr>
        <w:pStyle w:val="Titelzeile"/>
      </w:pPr>
    </w:p>
    <w:p w14:paraId="11002B14" w14:textId="77B77736" w:rsidR="00723213" w:rsidRPr="006B7CBA" w:rsidRDefault="006B7CBA">
      <w:pPr>
        <w:pStyle w:val="Autoren"/>
        <w:spacing w:after="240"/>
      </w:pPr>
      <w:r w:rsidRPr="006B7CBA">
        <w:rPr>
          <w:rFonts w:ascii="Arial" w:hAnsi="Arial" w:cs="Arial"/>
        </w:rPr>
        <w:t xml:space="preserve">Vegard G. </w:t>
      </w:r>
      <w:proofErr w:type="spellStart"/>
      <w:r w:rsidRPr="006B7CBA">
        <w:rPr>
          <w:rFonts w:ascii="Arial" w:hAnsi="Arial" w:cs="Arial"/>
        </w:rPr>
        <w:t>Jervell</w:t>
      </w:r>
      <w:proofErr w:type="spellEnd"/>
      <w:r w:rsidR="000137BE" w:rsidRPr="006B7CBA">
        <w:rPr>
          <w:rFonts w:ascii="Arial" w:hAnsi="Arial" w:cs="Arial"/>
        </w:rPr>
        <w:t xml:space="preserve">, </w:t>
      </w:r>
      <w:proofErr w:type="spellStart"/>
      <w:r w:rsidRPr="006B7CBA">
        <w:rPr>
          <w:rFonts w:ascii="Arial" w:hAnsi="Arial" w:cs="Arial"/>
        </w:rPr>
        <w:t>Vilde</w:t>
      </w:r>
      <w:proofErr w:type="spellEnd"/>
      <w:r w:rsidRPr="006B7CBA">
        <w:rPr>
          <w:rFonts w:ascii="Arial" w:hAnsi="Arial" w:cs="Arial"/>
        </w:rPr>
        <w:t xml:space="preserve"> </w:t>
      </w:r>
      <w:proofErr w:type="spellStart"/>
      <w:r w:rsidRPr="006B7CBA">
        <w:rPr>
          <w:rFonts w:ascii="Arial" w:hAnsi="Arial" w:cs="Arial"/>
        </w:rPr>
        <w:t>Bråten</w:t>
      </w:r>
      <w:proofErr w:type="spellEnd"/>
      <w:r w:rsidRPr="006B7CBA">
        <w:rPr>
          <w:rFonts w:ascii="Arial" w:hAnsi="Arial" w:cs="Arial"/>
        </w:rPr>
        <w:t xml:space="preserve"> </w:t>
      </w:r>
      <w:r w:rsidR="000137BE" w:rsidRPr="006B7CBA">
        <w:rPr>
          <w:rFonts w:ascii="Arial" w:hAnsi="Arial" w:cs="Arial"/>
        </w:rPr>
        <w:t xml:space="preserve">and </w:t>
      </w:r>
      <w:proofErr w:type="spellStart"/>
      <w:r w:rsidR="000137BE" w:rsidRPr="006B7CBA">
        <w:rPr>
          <w:rFonts w:ascii="Arial" w:hAnsi="Arial" w:cs="Arial"/>
          <w:u w:val="single"/>
        </w:rPr>
        <w:t>Øivind</w:t>
      </w:r>
      <w:proofErr w:type="spellEnd"/>
      <w:r w:rsidR="000137BE" w:rsidRPr="006B7CBA">
        <w:rPr>
          <w:rFonts w:ascii="Arial" w:hAnsi="Arial" w:cs="Arial"/>
          <w:u w:val="single"/>
        </w:rPr>
        <w:t xml:space="preserve"> Wilhelmsen</w:t>
      </w:r>
    </w:p>
    <w:p w14:paraId="1F5C5AB4" w14:textId="77777777" w:rsidR="00854AE6" w:rsidRPr="006B7CBA" w:rsidRDefault="000137BE" w:rsidP="00854AE6">
      <w:pPr>
        <w:pStyle w:val="Autoren"/>
        <w:rPr>
          <w:rFonts w:ascii="Arial" w:hAnsi="Arial" w:cs="Arial"/>
        </w:rPr>
      </w:pPr>
      <w:r w:rsidRPr="006B7CBA">
        <w:rPr>
          <w:rFonts w:ascii="Arial" w:hAnsi="Arial" w:cs="Arial"/>
        </w:rPr>
        <w:t xml:space="preserve"> </w:t>
      </w:r>
      <w:proofErr w:type="spellStart"/>
      <w:r w:rsidRPr="006B7CBA">
        <w:rPr>
          <w:rFonts w:ascii="Arial" w:hAnsi="Arial" w:cs="Arial"/>
        </w:rPr>
        <w:t>PoreLab</w:t>
      </w:r>
      <w:proofErr w:type="spellEnd"/>
      <w:r w:rsidRPr="006B7CBA">
        <w:rPr>
          <w:rFonts w:ascii="Arial" w:hAnsi="Arial" w:cs="Arial"/>
        </w:rPr>
        <w:t xml:space="preserve"> - NTNU, Trondheim, Norway</w:t>
      </w:r>
    </w:p>
    <w:p w14:paraId="4E814FDE" w14:textId="4F0A7159" w:rsidR="00723213" w:rsidRPr="00854AE6" w:rsidRDefault="00854AE6">
      <w:pPr>
        <w:pStyle w:val="Autoren"/>
        <w:spacing w:after="240"/>
      </w:pPr>
      <w:proofErr w:type="spellStart"/>
      <w:r w:rsidRPr="00854AE6">
        <w:rPr>
          <w:rFonts w:ascii="Arial" w:hAnsi="Arial" w:cs="Arial"/>
        </w:rPr>
        <w:t>PoreLab</w:t>
      </w:r>
      <w:proofErr w:type="spellEnd"/>
      <w:r w:rsidRPr="00854AE6">
        <w:rPr>
          <w:rFonts w:ascii="Arial" w:hAnsi="Arial" w:cs="Arial"/>
        </w:rPr>
        <w:t xml:space="preserve"> – SINTEF Energy Research, Trondheim, Norway</w:t>
      </w:r>
      <w:r w:rsidRPr="00854AE6">
        <w:rPr>
          <w:rFonts w:ascii="Arial" w:hAnsi="Arial" w:cs="Arial"/>
        </w:rPr>
        <w:br/>
      </w:r>
      <w:r w:rsidR="000137BE" w:rsidRPr="00854AE6">
        <w:rPr>
          <w:rFonts w:ascii="Arial" w:hAnsi="Arial" w:cs="Arial"/>
        </w:rPr>
        <w:br/>
      </w:r>
    </w:p>
    <w:p w14:paraId="14B74DD9" w14:textId="2517B2D3" w:rsidR="006B7CBA" w:rsidRDefault="006B7CBA" w:rsidP="006B7CBA">
      <w:pPr>
        <w:pStyle w:val="Haupttext"/>
        <w:rPr>
          <w:rFonts w:ascii="Arial" w:hAnsi="Arial" w:cs="Arial"/>
          <w:lang w:val="en-US"/>
        </w:rPr>
      </w:pPr>
      <w:r w:rsidRPr="006B7CBA">
        <w:rPr>
          <w:rFonts w:ascii="Arial" w:hAnsi="Arial" w:cs="Arial"/>
          <w:lang w:val="en-US"/>
        </w:rPr>
        <w:t xml:space="preserve">In mixtures exposed to temperature gradients, transport of heat and mass is coupled. A precise description of transport in these systems therefore relies on knowledge about the coupling coefficient, </w:t>
      </w:r>
      <w:r w:rsidR="00A0106C">
        <w:rPr>
          <w:rFonts w:ascii="Arial" w:hAnsi="Arial" w:cs="Arial"/>
          <w:lang w:val="en-US"/>
        </w:rPr>
        <w:t xml:space="preserve">known as </w:t>
      </w:r>
      <w:r w:rsidRPr="006B7CBA">
        <w:rPr>
          <w:rFonts w:ascii="Arial" w:hAnsi="Arial" w:cs="Arial"/>
          <w:lang w:val="en-US"/>
        </w:rPr>
        <w:t xml:space="preserve">the </w:t>
      </w:r>
      <w:proofErr w:type="spellStart"/>
      <w:r w:rsidRPr="006B7CBA">
        <w:rPr>
          <w:rFonts w:ascii="Arial" w:hAnsi="Arial" w:cs="Arial"/>
          <w:lang w:val="en-US"/>
        </w:rPr>
        <w:t>Soret</w:t>
      </w:r>
      <w:proofErr w:type="spellEnd"/>
      <w:r w:rsidRPr="006B7CBA">
        <w:rPr>
          <w:rFonts w:ascii="Arial" w:hAnsi="Arial" w:cs="Arial"/>
          <w:lang w:val="en-US"/>
        </w:rPr>
        <w:t xml:space="preserve"> coefficient</w:t>
      </w:r>
      <w:r>
        <w:rPr>
          <w:rFonts w:ascii="Arial" w:hAnsi="Arial" w:cs="Arial"/>
          <w:lang w:val="en-US"/>
        </w:rPr>
        <w:t>, which can be used to describe thermal diffusion</w:t>
      </w:r>
      <w:r w:rsidRPr="006B7CBA">
        <w:rPr>
          <w:rFonts w:ascii="Arial" w:hAnsi="Arial" w:cs="Arial"/>
          <w:lang w:val="en-US"/>
        </w:rPr>
        <w:t>.</w:t>
      </w:r>
      <w:r>
        <w:rPr>
          <w:rFonts w:ascii="Arial" w:hAnsi="Arial" w:cs="Arial"/>
          <w:lang w:val="en-US"/>
        </w:rPr>
        <w:t xml:space="preserve"> In</w:t>
      </w:r>
      <w:r w:rsidR="00A0106C">
        <w:rPr>
          <w:rFonts w:ascii="Arial" w:hAnsi="Arial" w:cs="Arial"/>
          <w:lang w:val="en-US"/>
        </w:rPr>
        <w:t xml:space="preserve"> system</w:t>
      </w:r>
      <w:r w:rsidR="006A7F26">
        <w:rPr>
          <w:rFonts w:ascii="Arial" w:hAnsi="Arial" w:cs="Arial"/>
          <w:lang w:val="en-US"/>
        </w:rPr>
        <w:t>s</w:t>
      </w:r>
      <w:r w:rsidR="00A0106C">
        <w:rPr>
          <w:rFonts w:ascii="Arial" w:hAnsi="Arial" w:cs="Arial"/>
          <w:lang w:val="en-US"/>
        </w:rPr>
        <w:t xml:space="preserve"> with</w:t>
      </w:r>
      <w:r>
        <w:rPr>
          <w:rFonts w:ascii="Arial" w:hAnsi="Arial" w:cs="Arial"/>
          <w:lang w:val="en-US"/>
        </w:rPr>
        <w:t xml:space="preserve"> thermal diffusion, the lighter components are typically driven towards the hottest region, while the heavier components accumulate in the cold part. Thermal diffusion is of importance to many examples, such as transport of reactants and products in heterogeneous catalysis, growth of salt lenses and transport in underground reservoirs, e.g. for CO</w:t>
      </w:r>
      <w:r w:rsidRPr="006B7CBA">
        <w:rPr>
          <w:rFonts w:ascii="Arial" w:hAnsi="Arial" w:cs="Arial"/>
          <w:vertAlign w:val="subscript"/>
          <w:lang w:val="en-US"/>
        </w:rPr>
        <w:t>2</w:t>
      </w:r>
      <w:r>
        <w:rPr>
          <w:rFonts w:ascii="Arial" w:hAnsi="Arial" w:cs="Arial"/>
          <w:lang w:val="en-US"/>
        </w:rPr>
        <w:t xml:space="preserve"> capture. </w:t>
      </w:r>
    </w:p>
    <w:p w14:paraId="63F769AA" w14:textId="77777777" w:rsidR="006B7CBA" w:rsidRDefault="006B7CBA" w:rsidP="006B7CBA">
      <w:pPr>
        <w:pStyle w:val="Haupttext"/>
        <w:rPr>
          <w:rFonts w:ascii="Arial" w:hAnsi="Arial" w:cs="Arial"/>
          <w:lang w:val="en-US"/>
        </w:rPr>
      </w:pPr>
    </w:p>
    <w:p w14:paraId="0E97FFB0" w14:textId="45A252C4" w:rsidR="006B7CBA" w:rsidRPr="006B7CBA" w:rsidRDefault="006B7CBA" w:rsidP="006B7CBA">
      <w:pPr>
        <w:pStyle w:val="Haupttext"/>
        <w:rPr>
          <w:rFonts w:ascii="Arial" w:hAnsi="Arial" w:cs="Arial"/>
          <w:lang w:val="en-US"/>
        </w:rPr>
      </w:pPr>
      <w:r w:rsidRPr="006B7CBA">
        <w:rPr>
          <w:rFonts w:ascii="Arial" w:hAnsi="Arial" w:cs="Arial"/>
          <w:lang w:val="en-US"/>
        </w:rPr>
        <w:t xml:space="preserve">Several thermodynamic models have been proposed with the intent of predicting the </w:t>
      </w:r>
      <w:proofErr w:type="spellStart"/>
      <w:r w:rsidRPr="006B7CBA">
        <w:rPr>
          <w:rFonts w:ascii="Arial" w:hAnsi="Arial" w:cs="Arial"/>
          <w:lang w:val="en-US"/>
        </w:rPr>
        <w:t>Soret</w:t>
      </w:r>
      <w:proofErr w:type="spellEnd"/>
      <w:r w:rsidRPr="006B7CBA">
        <w:rPr>
          <w:rFonts w:ascii="Arial" w:hAnsi="Arial" w:cs="Arial"/>
          <w:lang w:val="en-US"/>
        </w:rPr>
        <w:t xml:space="preserve"> coefficient in a mixture</w:t>
      </w:r>
      <w:r w:rsidR="00FE0DF9">
        <w:rPr>
          <w:rFonts w:ascii="Arial" w:hAnsi="Arial" w:cs="Arial"/>
          <w:lang w:val="en-US"/>
        </w:rPr>
        <w:t xml:space="preserve">, where </w:t>
      </w:r>
      <w:r w:rsidR="00536297">
        <w:rPr>
          <w:rFonts w:ascii="Arial" w:hAnsi="Arial" w:cs="Arial"/>
          <w:lang w:val="en-US"/>
        </w:rPr>
        <w:t xml:space="preserve">many </w:t>
      </w:r>
      <w:r w:rsidR="00FE0DF9">
        <w:rPr>
          <w:rFonts w:ascii="Arial" w:hAnsi="Arial" w:cs="Arial"/>
          <w:lang w:val="en-US"/>
        </w:rPr>
        <w:t>of them require the input from</w:t>
      </w:r>
      <w:r w:rsidRPr="006B7CBA">
        <w:rPr>
          <w:rFonts w:ascii="Arial" w:hAnsi="Arial" w:cs="Arial"/>
          <w:lang w:val="en-US"/>
        </w:rPr>
        <w:t xml:space="preserve"> an equation of state</w:t>
      </w:r>
      <w:r w:rsidR="00FE0DF9">
        <w:rPr>
          <w:rFonts w:ascii="Arial" w:hAnsi="Arial" w:cs="Arial"/>
          <w:lang w:val="en-US"/>
        </w:rPr>
        <w:t>.</w:t>
      </w:r>
      <w:r w:rsidRPr="006B7CBA">
        <w:rPr>
          <w:rFonts w:ascii="Arial" w:hAnsi="Arial" w:cs="Arial"/>
          <w:lang w:val="en-US"/>
        </w:rPr>
        <w:t xml:space="preserve"> </w:t>
      </w:r>
      <w:r w:rsidR="00FE0DF9">
        <w:rPr>
          <w:rFonts w:ascii="Arial" w:hAnsi="Arial" w:cs="Arial"/>
          <w:lang w:val="en-US"/>
        </w:rPr>
        <w:t xml:space="preserve">However, these methods </w:t>
      </w:r>
      <w:r w:rsidRPr="006B7CBA">
        <w:rPr>
          <w:rFonts w:ascii="Arial" w:hAnsi="Arial" w:cs="Arial"/>
          <w:lang w:val="en-US"/>
        </w:rPr>
        <w:t xml:space="preserve">have varying degrees of reliability. </w:t>
      </w:r>
      <w:r w:rsidR="00FE0DF9">
        <w:rPr>
          <w:rFonts w:ascii="Arial" w:hAnsi="Arial" w:cs="Arial"/>
          <w:lang w:val="en-US"/>
        </w:rPr>
        <w:t xml:space="preserve">One of the most frequently discussed methods is the one </w:t>
      </w:r>
      <w:r w:rsidR="00536297">
        <w:rPr>
          <w:rFonts w:ascii="Arial" w:hAnsi="Arial" w:cs="Arial"/>
          <w:lang w:val="en-US"/>
        </w:rPr>
        <w:t>developed</w:t>
      </w:r>
      <w:r w:rsidR="00FE0DF9">
        <w:rPr>
          <w:rFonts w:ascii="Arial" w:hAnsi="Arial" w:cs="Arial"/>
          <w:lang w:val="en-US"/>
        </w:rPr>
        <w:t xml:space="preserve"> by </w:t>
      </w:r>
      <w:proofErr w:type="spellStart"/>
      <w:r w:rsidR="00FE0DF9">
        <w:rPr>
          <w:rFonts w:ascii="Arial" w:hAnsi="Arial" w:cs="Arial"/>
          <w:lang w:val="en-US"/>
        </w:rPr>
        <w:t>Kempers</w:t>
      </w:r>
      <w:proofErr w:type="spellEnd"/>
      <w:r w:rsidR="00FE0DF9">
        <w:rPr>
          <w:rFonts w:ascii="Arial" w:hAnsi="Arial" w:cs="Arial"/>
          <w:lang w:val="en-US"/>
        </w:rPr>
        <w:t xml:space="preserve"> [1]. Although </w:t>
      </w:r>
      <w:r w:rsidR="00536297">
        <w:rPr>
          <w:rFonts w:ascii="Arial" w:hAnsi="Arial" w:cs="Arial"/>
          <w:lang w:val="en-US"/>
        </w:rPr>
        <w:t xml:space="preserve">the method is </w:t>
      </w:r>
      <w:r w:rsidR="00FE0DF9">
        <w:rPr>
          <w:rFonts w:ascii="Arial" w:hAnsi="Arial" w:cs="Arial"/>
          <w:lang w:val="en-US"/>
        </w:rPr>
        <w:t xml:space="preserve">an excellent starting point, we </w:t>
      </w:r>
      <w:r w:rsidR="00536297">
        <w:rPr>
          <w:rFonts w:ascii="Arial" w:hAnsi="Arial" w:cs="Arial"/>
          <w:lang w:val="en-US"/>
        </w:rPr>
        <w:t>show</w:t>
      </w:r>
      <w:r w:rsidR="00291B42">
        <w:rPr>
          <w:rFonts w:ascii="Arial" w:hAnsi="Arial" w:cs="Arial"/>
          <w:lang w:val="en-US"/>
        </w:rPr>
        <w:t xml:space="preserve"> that some of the underlying assumptions of </w:t>
      </w:r>
      <w:r w:rsidR="00536297">
        <w:rPr>
          <w:rFonts w:ascii="Arial" w:hAnsi="Arial" w:cs="Arial"/>
          <w:lang w:val="en-US"/>
        </w:rPr>
        <w:t>the</w:t>
      </w:r>
      <w:r w:rsidR="00291B42">
        <w:rPr>
          <w:rFonts w:ascii="Arial" w:hAnsi="Arial" w:cs="Arial"/>
          <w:lang w:val="en-US"/>
        </w:rPr>
        <w:t xml:space="preserve"> </w:t>
      </w:r>
      <w:r w:rsidR="00536297">
        <w:rPr>
          <w:rFonts w:ascii="Arial" w:hAnsi="Arial" w:cs="Arial"/>
          <w:lang w:val="en-US"/>
        </w:rPr>
        <w:t>method</w:t>
      </w:r>
      <w:r w:rsidR="00291B42">
        <w:rPr>
          <w:rFonts w:ascii="Arial" w:hAnsi="Arial" w:cs="Arial"/>
          <w:lang w:val="en-US"/>
        </w:rPr>
        <w:t xml:space="preserve"> </w:t>
      </w:r>
      <w:r w:rsidR="00536297">
        <w:rPr>
          <w:rFonts w:ascii="Arial" w:hAnsi="Arial" w:cs="Arial"/>
          <w:lang w:val="en-US"/>
        </w:rPr>
        <w:t>are</w:t>
      </w:r>
      <w:r w:rsidR="00291B42">
        <w:rPr>
          <w:rFonts w:ascii="Arial" w:hAnsi="Arial" w:cs="Arial"/>
          <w:lang w:val="en-US"/>
        </w:rPr>
        <w:t xml:space="preserve"> questionable. A consistent modification of the </w:t>
      </w:r>
      <w:proofErr w:type="spellStart"/>
      <w:r w:rsidR="00291B42">
        <w:rPr>
          <w:rFonts w:ascii="Arial" w:hAnsi="Arial" w:cs="Arial"/>
          <w:lang w:val="en-US"/>
        </w:rPr>
        <w:t>Kempers</w:t>
      </w:r>
      <w:proofErr w:type="spellEnd"/>
      <w:r w:rsidR="00291B42">
        <w:rPr>
          <w:rFonts w:ascii="Arial" w:hAnsi="Arial" w:cs="Arial"/>
          <w:lang w:val="en-US"/>
        </w:rPr>
        <w:t xml:space="preserve"> model will be presented, and compared to alternative models, experimental </w:t>
      </w:r>
      <w:proofErr w:type="gramStart"/>
      <w:r w:rsidR="00291B42">
        <w:rPr>
          <w:rFonts w:ascii="Arial" w:hAnsi="Arial" w:cs="Arial"/>
          <w:lang w:val="en-US"/>
        </w:rPr>
        <w:t>results</w:t>
      </w:r>
      <w:proofErr w:type="gramEnd"/>
      <w:r w:rsidR="00291B42">
        <w:rPr>
          <w:rFonts w:ascii="Arial" w:hAnsi="Arial" w:cs="Arial"/>
          <w:lang w:val="en-US"/>
        </w:rPr>
        <w:t xml:space="preserve"> and simulations results. </w:t>
      </w:r>
    </w:p>
    <w:p w14:paraId="7838C47F" w14:textId="5885DC3C" w:rsidR="006B7CBA" w:rsidRDefault="006B7CBA" w:rsidP="006B7CBA">
      <w:pPr>
        <w:pStyle w:val="Haupttext"/>
        <w:rPr>
          <w:rFonts w:ascii="Arial" w:hAnsi="Arial" w:cs="Arial"/>
          <w:lang w:val="en-US"/>
        </w:rPr>
      </w:pPr>
    </w:p>
    <w:p w14:paraId="438D9FF1" w14:textId="15D7F90A" w:rsidR="00723213" w:rsidRPr="00A0106C" w:rsidRDefault="000137BE">
      <w:pPr>
        <w:pStyle w:val="Subtitle"/>
      </w:pPr>
      <w:r>
        <w:rPr>
          <w:rFonts w:ascii="Arial" w:hAnsi="Arial"/>
          <w:lang w:val="en-US"/>
        </w:rPr>
        <w:t>R</w:t>
      </w:r>
      <w:proofErr w:type="spellStart"/>
      <w:r w:rsidRPr="00A0106C">
        <w:t>eference</w:t>
      </w:r>
      <w:proofErr w:type="spellEnd"/>
    </w:p>
    <w:p w14:paraId="2B3DAC61" w14:textId="2E41F144" w:rsidR="00723213" w:rsidRDefault="000137BE" w:rsidP="00093531">
      <w:r>
        <w:rPr>
          <w:rFonts w:cs="Arial"/>
          <w:lang w:val="en-US"/>
        </w:rPr>
        <w:t xml:space="preserve">[1] </w:t>
      </w:r>
      <w:r w:rsidR="00291B42">
        <w:rPr>
          <w:rFonts w:cs="Arial"/>
          <w:lang w:val="en-US"/>
        </w:rPr>
        <w:t xml:space="preserve">L. J. T. M. </w:t>
      </w:r>
      <w:proofErr w:type="spellStart"/>
      <w:r w:rsidR="00291B42">
        <w:rPr>
          <w:rFonts w:cs="Arial"/>
          <w:lang w:val="en-US"/>
        </w:rPr>
        <w:t>Kempers</w:t>
      </w:r>
      <w:proofErr w:type="spellEnd"/>
      <w:r w:rsidR="00093531">
        <w:rPr>
          <w:rFonts w:cs="Arial"/>
          <w:lang w:val="en-US"/>
        </w:rPr>
        <w:t>, "</w:t>
      </w:r>
      <w:r w:rsidR="00291B42" w:rsidRPr="00A0106C">
        <w:t xml:space="preserve"> A </w:t>
      </w:r>
      <w:proofErr w:type="spellStart"/>
      <w:r w:rsidR="00291B42" w:rsidRPr="00A0106C">
        <w:t>comprehensive</w:t>
      </w:r>
      <w:proofErr w:type="spellEnd"/>
      <w:r w:rsidR="00291B42" w:rsidRPr="00A0106C">
        <w:t xml:space="preserve"> </w:t>
      </w:r>
      <w:proofErr w:type="spellStart"/>
      <w:r w:rsidR="00291B42" w:rsidRPr="00A0106C">
        <w:t>thermodynamic</w:t>
      </w:r>
      <w:proofErr w:type="spellEnd"/>
      <w:r w:rsidR="00291B42" w:rsidRPr="00A0106C">
        <w:t xml:space="preserve"> </w:t>
      </w:r>
      <w:proofErr w:type="spellStart"/>
      <w:r w:rsidR="00291B42" w:rsidRPr="00A0106C">
        <w:t>theory</w:t>
      </w:r>
      <w:proofErr w:type="spellEnd"/>
      <w:r w:rsidR="00291B42" w:rsidRPr="00A0106C">
        <w:t xml:space="preserve"> </w:t>
      </w:r>
      <w:proofErr w:type="spellStart"/>
      <w:r w:rsidR="00291B42" w:rsidRPr="00A0106C">
        <w:t>of</w:t>
      </w:r>
      <w:proofErr w:type="spellEnd"/>
      <w:r w:rsidR="00291B42" w:rsidRPr="00A0106C">
        <w:t xml:space="preserve"> </w:t>
      </w:r>
      <w:proofErr w:type="spellStart"/>
      <w:r w:rsidR="00291B42" w:rsidRPr="00A0106C">
        <w:t>the</w:t>
      </w:r>
      <w:proofErr w:type="spellEnd"/>
      <w:r w:rsidR="00291B42" w:rsidRPr="00A0106C">
        <w:t xml:space="preserve"> </w:t>
      </w:r>
      <w:proofErr w:type="spellStart"/>
      <w:r w:rsidR="00291B42" w:rsidRPr="00A0106C">
        <w:t>Soret</w:t>
      </w:r>
      <w:proofErr w:type="spellEnd"/>
      <w:r w:rsidR="00291B42" w:rsidRPr="00A0106C">
        <w:t xml:space="preserve"> </w:t>
      </w:r>
      <w:proofErr w:type="spellStart"/>
      <w:r w:rsidR="00291B42" w:rsidRPr="00A0106C">
        <w:t>effect</w:t>
      </w:r>
      <w:proofErr w:type="spellEnd"/>
      <w:r w:rsidR="00291B42" w:rsidRPr="00A0106C">
        <w:t xml:space="preserve"> in a </w:t>
      </w:r>
      <w:proofErr w:type="spellStart"/>
      <w:r w:rsidR="00291B42" w:rsidRPr="00A0106C">
        <w:t>multicomponent</w:t>
      </w:r>
      <w:proofErr w:type="spellEnd"/>
      <w:r w:rsidR="00291B42" w:rsidRPr="00A0106C">
        <w:t xml:space="preserve"> </w:t>
      </w:r>
      <w:proofErr w:type="spellStart"/>
      <w:r w:rsidR="00291B42" w:rsidRPr="00A0106C">
        <w:t>gas</w:t>
      </w:r>
      <w:proofErr w:type="spellEnd"/>
      <w:r w:rsidR="00291B42" w:rsidRPr="00A0106C">
        <w:t xml:space="preserve">, liquid, </w:t>
      </w:r>
      <w:proofErr w:type="spellStart"/>
      <w:r w:rsidR="00291B42" w:rsidRPr="00A0106C">
        <w:t>or</w:t>
      </w:r>
      <w:proofErr w:type="spellEnd"/>
      <w:r w:rsidR="00291B42" w:rsidRPr="00A0106C">
        <w:t xml:space="preserve"> solid</w:t>
      </w:r>
      <w:r w:rsidR="00093531">
        <w:rPr>
          <w:rFonts w:cs="Arial"/>
          <w:lang w:val="en-US"/>
        </w:rPr>
        <w:t xml:space="preserve">", </w:t>
      </w:r>
      <w:r w:rsidR="00093531" w:rsidRPr="00093531">
        <w:rPr>
          <w:rFonts w:cs="Arial"/>
          <w:lang w:val="en-US"/>
        </w:rPr>
        <w:t xml:space="preserve">J. Chem. Phys. </w:t>
      </w:r>
      <w:r w:rsidR="00291B42" w:rsidRPr="00291B42">
        <w:rPr>
          <w:rFonts w:cs="Arial"/>
          <w:lang w:val="en-US"/>
        </w:rPr>
        <w:t>115, 6330 (2001)</w:t>
      </w:r>
      <w:r w:rsidR="00291B42">
        <w:rPr>
          <w:rFonts w:cs="Arial"/>
          <w:lang w:val="en-US"/>
        </w:rPr>
        <w:t>.</w:t>
      </w:r>
    </w:p>
    <w:sectPr w:rsidR="00723213">
      <w:pgSz w:w="11906" w:h="16838"/>
      <w:pgMar w:top="1417" w:right="1417" w:bottom="1134"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443D5" w14:textId="77777777" w:rsidR="007D61BF" w:rsidRDefault="007D61BF" w:rsidP="00A0106C">
      <w:pPr>
        <w:spacing w:line="240" w:lineRule="auto"/>
      </w:pPr>
      <w:r>
        <w:separator/>
      </w:r>
    </w:p>
  </w:endnote>
  <w:endnote w:type="continuationSeparator" w:id="0">
    <w:p w14:paraId="51B42A08" w14:textId="77777777" w:rsidR="007D61BF" w:rsidRDefault="007D61BF" w:rsidP="00A010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1F983" w14:textId="77777777" w:rsidR="007D61BF" w:rsidRDefault="007D61BF" w:rsidP="00A0106C">
      <w:pPr>
        <w:spacing w:line="240" w:lineRule="auto"/>
      </w:pPr>
      <w:r>
        <w:separator/>
      </w:r>
    </w:p>
  </w:footnote>
  <w:footnote w:type="continuationSeparator" w:id="0">
    <w:p w14:paraId="4E43B9C1" w14:textId="77777777" w:rsidR="007D61BF" w:rsidRDefault="007D61BF" w:rsidP="00A0106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213"/>
    <w:rsid w:val="000137BE"/>
    <w:rsid w:val="00093531"/>
    <w:rsid w:val="00291B42"/>
    <w:rsid w:val="00396486"/>
    <w:rsid w:val="00536297"/>
    <w:rsid w:val="006968BA"/>
    <w:rsid w:val="006A7F26"/>
    <w:rsid w:val="006B7CBA"/>
    <w:rsid w:val="00723213"/>
    <w:rsid w:val="007D61BF"/>
    <w:rsid w:val="00854AE6"/>
    <w:rsid w:val="00A0106C"/>
    <w:rsid w:val="00A23B33"/>
    <w:rsid w:val="00D30654"/>
    <w:rsid w:val="00D85480"/>
    <w:rsid w:val="00FE0DF9"/>
    <w:rsid w:val="00FE79E6"/>
  </w:rsids>
  <m:mathPr>
    <m:mathFont m:val="Cambria Math"/>
    <m:brkBin m:val="before"/>
    <m:brkBinSub m:val="--"/>
    <m:smallFrac m:val="0"/>
    <m:dispDef/>
    <m:lMargin m:val="0"/>
    <m:rMargin m:val="0"/>
    <m:defJc m:val="centerGroup"/>
    <m:wrapIndent m:val="1440"/>
    <m:intLim m:val="subSup"/>
    <m:naryLim m:val="undOvr"/>
  </m:mathPr>
  <w:themeFontLang w:val="de-A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3B1BA"/>
  <w15:docId w15:val="{2C22DFEC-CE24-41C5-A723-1DD6E9B1A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BCC"/>
    <w:pPr>
      <w:spacing w:line="360" w:lineRule="auto"/>
      <w:textAlignment w:val="baseline"/>
    </w:pPr>
    <w:rPr>
      <w:rFonts w:ascii="Arial" w:eastAsia="Times New Roman" w:hAnsi="Arial" w:cs="Times New Roman"/>
      <w:sz w:val="24"/>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titleChar">
    <w:name w:val="Subtitle Char"/>
    <w:basedOn w:val="DefaultParagraphFont"/>
    <w:link w:val="Subtitle"/>
    <w:qFormat/>
    <w:rsid w:val="006B0BCC"/>
    <w:rPr>
      <w:rFonts w:ascii="Times New Roman" w:eastAsia="Times New Roman" w:hAnsi="Times New Roman" w:cs="Arial"/>
      <w:b/>
      <w:sz w:val="24"/>
      <w:szCs w:val="24"/>
      <w:lang w:val="en-GB" w:eastAsia="de-DE"/>
    </w:rPr>
  </w:style>
  <w:style w:type="paragraph" w:customStyle="1" w:styleId="berschrift">
    <w:name w:val="Überschrift"/>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Cs w:val="24"/>
    </w:rPr>
  </w:style>
  <w:style w:type="paragraph" w:customStyle="1" w:styleId="Verzeichnis">
    <w:name w:val="Verzeichnis"/>
    <w:basedOn w:val="Normal"/>
    <w:qFormat/>
    <w:pPr>
      <w:suppressLineNumbers/>
    </w:pPr>
    <w:rPr>
      <w:rFonts w:cs="Lohit Devanagari"/>
    </w:rPr>
  </w:style>
  <w:style w:type="paragraph" w:customStyle="1" w:styleId="Titelzeile">
    <w:name w:val="Titelzeile"/>
    <w:basedOn w:val="Haupttext"/>
    <w:qFormat/>
    <w:rsid w:val="006B0BCC"/>
    <w:pPr>
      <w:jc w:val="center"/>
    </w:pPr>
    <w:rPr>
      <w:rFonts w:cs="Arial"/>
      <w:b/>
      <w:sz w:val="28"/>
    </w:rPr>
  </w:style>
  <w:style w:type="paragraph" w:customStyle="1" w:styleId="Autoren">
    <w:name w:val="Autoren"/>
    <w:basedOn w:val="Haupttext"/>
    <w:qFormat/>
    <w:rsid w:val="006B0BCC"/>
    <w:pPr>
      <w:jc w:val="center"/>
    </w:pPr>
    <w:rPr>
      <w:i/>
      <w:iCs/>
    </w:rPr>
  </w:style>
  <w:style w:type="paragraph" w:styleId="Subtitle">
    <w:name w:val="Subtitle"/>
    <w:link w:val="SubtitleChar"/>
    <w:qFormat/>
    <w:rsid w:val="006B0BCC"/>
    <w:pPr>
      <w:widowControl w:val="0"/>
      <w:spacing w:before="120"/>
      <w:outlineLvl w:val="1"/>
    </w:pPr>
    <w:rPr>
      <w:rFonts w:cs="Arial"/>
      <w:b/>
      <w:sz w:val="24"/>
      <w:szCs w:val="24"/>
    </w:rPr>
  </w:style>
  <w:style w:type="paragraph" w:customStyle="1" w:styleId="Haupttext">
    <w:name w:val="Haupttext"/>
    <w:qFormat/>
    <w:rsid w:val="006B0BCC"/>
    <w:pPr>
      <w:spacing w:line="360" w:lineRule="auto"/>
      <w:jc w:val="both"/>
    </w:pPr>
    <w:rPr>
      <w:rFonts w:ascii="Times New Roman" w:eastAsia="Times New Roman" w:hAnsi="Times New Roman" w:cs="Times New Roman"/>
      <w:sz w:val="24"/>
      <w:szCs w:val="20"/>
      <w:lang w:val="en-GB" w:eastAsia="de-DE"/>
    </w:rPr>
  </w:style>
  <w:style w:type="character" w:styleId="CommentReference">
    <w:name w:val="annotation reference"/>
    <w:basedOn w:val="DefaultParagraphFont"/>
    <w:uiPriority w:val="99"/>
    <w:semiHidden/>
    <w:unhideWhenUsed/>
    <w:rsid w:val="000137BE"/>
    <w:rPr>
      <w:sz w:val="16"/>
      <w:szCs w:val="16"/>
    </w:rPr>
  </w:style>
  <w:style w:type="paragraph" w:styleId="CommentText">
    <w:name w:val="annotation text"/>
    <w:basedOn w:val="Normal"/>
    <w:link w:val="CommentTextChar"/>
    <w:uiPriority w:val="99"/>
    <w:semiHidden/>
    <w:unhideWhenUsed/>
    <w:rsid w:val="000137BE"/>
    <w:pPr>
      <w:spacing w:line="240" w:lineRule="auto"/>
    </w:pPr>
    <w:rPr>
      <w:sz w:val="20"/>
    </w:rPr>
  </w:style>
  <w:style w:type="character" w:customStyle="1" w:styleId="CommentTextChar">
    <w:name w:val="Comment Text Char"/>
    <w:basedOn w:val="DefaultParagraphFont"/>
    <w:link w:val="CommentText"/>
    <w:uiPriority w:val="99"/>
    <w:semiHidden/>
    <w:rsid w:val="000137BE"/>
    <w:rPr>
      <w:rFonts w:ascii="Arial" w:eastAsia="Times New Roman" w:hAnsi="Arial" w:cs="Times New Roman"/>
      <w:szCs w:val="20"/>
      <w:lang w:val="de-DE" w:eastAsia="de-DE"/>
    </w:rPr>
  </w:style>
  <w:style w:type="paragraph" w:styleId="CommentSubject">
    <w:name w:val="annotation subject"/>
    <w:basedOn w:val="CommentText"/>
    <w:next w:val="CommentText"/>
    <w:link w:val="CommentSubjectChar"/>
    <w:uiPriority w:val="99"/>
    <w:semiHidden/>
    <w:unhideWhenUsed/>
    <w:rsid w:val="000137BE"/>
    <w:rPr>
      <w:b/>
      <w:bCs/>
    </w:rPr>
  </w:style>
  <w:style w:type="character" w:customStyle="1" w:styleId="CommentSubjectChar">
    <w:name w:val="Comment Subject Char"/>
    <w:basedOn w:val="CommentTextChar"/>
    <w:link w:val="CommentSubject"/>
    <w:uiPriority w:val="99"/>
    <w:semiHidden/>
    <w:rsid w:val="000137BE"/>
    <w:rPr>
      <w:rFonts w:ascii="Arial" w:eastAsia="Times New Roman" w:hAnsi="Arial" w:cs="Times New Roman"/>
      <w:b/>
      <w:bCs/>
      <w:szCs w:val="20"/>
      <w:lang w:val="de-DE" w:eastAsia="de-DE"/>
    </w:rPr>
  </w:style>
  <w:style w:type="paragraph" w:styleId="BalloonText">
    <w:name w:val="Balloon Text"/>
    <w:basedOn w:val="Normal"/>
    <w:link w:val="BalloonTextChar"/>
    <w:uiPriority w:val="99"/>
    <w:semiHidden/>
    <w:unhideWhenUsed/>
    <w:rsid w:val="00A0106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06C"/>
    <w:rPr>
      <w:rFonts w:ascii="Segoe UI" w:eastAsia="Times New Roman" w:hAnsi="Segoe UI" w:cs="Segoe UI"/>
      <w:sz w:val="18"/>
      <w:szCs w:val="18"/>
      <w:lang w:val="de-DE" w:eastAsia="de-DE"/>
    </w:rPr>
  </w:style>
  <w:style w:type="paragraph" w:styleId="Revision">
    <w:name w:val="Revision"/>
    <w:hidden/>
    <w:uiPriority w:val="99"/>
    <w:semiHidden/>
    <w:rsid w:val="006A7F26"/>
    <w:rPr>
      <w:rFonts w:ascii="Arial" w:eastAsia="Times New Roman" w:hAnsi="Arial" w:cs="Times New Roman"/>
      <w:sz w:val="24"/>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TU Graz</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Øivind Wilhelmsen</dc:creator>
  <dc:description/>
  <cp:lastModifiedBy>Vegard Gjeldvik Jervell</cp:lastModifiedBy>
  <cp:revision>2</cp:revision>
  <dcterms:created xsi:type="dcterms:W3CDTF">2022-02-16T14:14:00Z</dcterms:created>
  <dcterms:modified xsi:type="dcterms:W3CDTF">2022-02-16T14:14:00Z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TU Graz</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